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2C409">
      <w:pPr>
        <w:adjustRightInd w:val="0"/>
        <w:snapToGrid w:val="0"/>
        <w:spacing w:line="560" w:lineRule="exact"/>
        <w:rPr>
          <w:rFonts w:ascii="Times New Roman" w:hAnsi="Times New Roman" w:eastAsia="方正小标宋简体"/>
          <w:sz w:val="32"/>
          <w:szCs w:val="30"/>
        </w:rPr>
      </w:pPr>
      <w:r>
        <w:rPr>
          <w:rFonts w:hint="eastAsia" w:ascii="Times New Roman" w:hAnsi="Times New Roman" w:eastAsia="方正小标宋简体"/>
          <w:sz w:val="32"/>
          <w:szCs w:val="30"/>
        </w:rPr>
        <w:t>附件4：</w:t>
      </w:r>
    </w:p>
    <w:p w14:paraId="371791F8">
      <w:pPr>
        <w:jc w:val="center"/>
        <w:rPr>
          <w:rFonts w:ascii="Times New Roman" w:hAnsi="Times New Roman"/>
          <w:b/>
          <w:bCs/>
          <w:sz w:val="36"/>
          <w:szCs w:val="44"/>
        </w:rPr>
      </w:pPr>
      <w:bookmarkStart w:id="1" w:name="_GoBack"/>
      <w:bookmarkStart w:id="0" w:name="_Hlk170029899"/>
      <w:r>
        <w:rPr>
          <w:rFonts w:hint="eastAsia" w:ascii="Times New Roman" w:hAnsi="Times New Roman"/>
          <w:b/>
          <w:bCs/>
          <w:sz w:val="36"/>
          <w:szCs w:val="44"/>
          <w:lang w:val="en-US" w:eastAsia="zh-CN"/>
        </w:rPr>
        <w:t>研究</w:t>
      </w:r>
      <w:r>
        <w:rPr>
          <w:rFonts w:hint="eastAsia" w:ascii="Times New Roman" w:hAnsi="Times New Roman"/>
          <w:b/>
          <w:bCs/>
          <w:sz w:val="36"/>
          <w:szCs w:val="44"/>
        </w:rPr>
        <w:t>课题立项申报操作手册</w:t>
      </w:r>
      <w:bookmarkEnd w:id="1"/>
      <w:bookmarkEnd w:id="0"/>
    </w:p>
    <w:p w14:paraId="1E47A4F2">
      <w:pPr>
        <w:widowControl/>
        <w:spacing w:line="21" w:lineRule="atLeast"/>
        <w:jc w:val="left"/>
        <w:rPr>
          <w:rFonts w:ascii="Times New Roman" w:hAnsi="Times New Roman" w:cs="宋体"/>
          <w:b/>
          <w:bCs/>
          <w:kern w:val="0"/>
          <w:sz w:val="24"/>
          <w:szCs w:val="24"/>
          <w:lang w:bidi="ar"/>
        </w:rPr>
      </w:pPr>
    </w:p>
    <w:p w14:paraId="3D8FA730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第一步：单位查询</w:t>
      </w:r>
    </w:p>
    <w:p w14:paraId="4B0DBD05"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电脑微信打开中国教育会计学会公众号，点击下方服务平台--科学研究；或电脑浏览器直接打开网址：</w:t>
      </w:r>
      <w:r>
        <w:rPr>
          <w:rFonts w:hint="eastAsia" w:ascii="仿宋_GB2312" w:hAnsi="仿宋_GB2312" w:eastAsia="仿宋_GB2312" w:cs="仿宋_GB2312"/>
        </w:rPr>
        <w:fldChar w:fldCharType="begin"/>
      </w:r>
      <w:r>
        <w:rPr>
          <w:rFonts w:hint="eastAsia" w:ascii="仿宋_GB2312" w:hAnsi="仿宋_GB2312" w:eastAsia="仿宋_GB2312" w:cs="仿宋_GB2312"/>
        </w:rPr>
        <w:instrText xml:space="preserve"> HYPERLINK "https://easc.mer.sinojy.cn/" </w:instrText>
      </w:r>
      <w:r>
        <w:rPr>
          <w:rFonts w:hint="eastAsia" w:ascii="仿宋_GB2312" w:hAnsi="仿宋_GB2312" w:eastAsia="仿宋_GB2312" w:cs="仿宋_GB231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color w:val="auto"/>
          <w:sz w:val="24"/>
        </w:rPr>
        <w:t>https://easc.mer.sinojy.cn/</w:t>
      </w:r>
      <w:r>
        <w:rPr>
          <w:rStyle w:val="4"/>
          <w:rFonts w:hint="eastAsia" w:ascii="仿宋_GB2312" w:hAnsi="仿宋_GB2312" w:eastAsia="仿宋_GB2312" w:cs="仿宋_GB2312"/>
          <w:color w:val="auto"/>
          <w:sz w:val="24"/>
        </w:rPr>
        <w:fldChar w:fldCharType="end"/>
      </w:r>
      <w:r>
        <w:rPr>
          <w:rFonts w:hint="eastAsia" w:ascii="仿宋_GB2312" w:hAnsi="仿宋_GB2312" w:eastAsia="仿宋_GB2312" w:cs="仿宋_GB2312"/>
          <w:sz w:val="24"/>
        </w:rPr>
        <w:t>；</w:t>
      </w:r>
    </w:p>
    <w:p w14:paraId="691947D3">
      <w:pPr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2907030" cy="5765165"/>
            <wp:effectExtent l="0" t="0" r="13970" b="635"/>
            <wp:docPr id="1" name="图片 1" descr="8e135520fec2c16902934e2461ece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e135520fec2c16902934e2461eceece"/>
                    <pic:cNvPicPr>
                      <a:picLocks noChangeAspect="1"/>
                    </pic:cNvPicPr>
                  </pic:nvPicPr>
                  <pic:blipFill>
                    <a:blip r:embed="rId4"/>
                    <a:srcRect t="4854" r="-503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576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54FC9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2460625"/>
            <wp:effectExtent l="12700" t="12700" r="22860" b="158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0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32753D">
      <w:pPr>
        <w:jc w:val="left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2、点击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单位查询</w:t>
      </w:r>
      <w:r>
        <w:rPr>
          <w:rFonts w:hint="eastAsia" w:ascii="仿宋_GB2312" w:hAnsi="仿宋_GB2312" w:eastAsia="仿宋_GB2312" w:cs="仿宋_GB2312"/>
          <w:sz w:val="24"/>
          <w:szCs w:val="32"/>
        </w:rPr>
        <w:t>；</w:t>
      </w:r>
    </w:p>
    <w:p w14:paraId="53C866DF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2458085"/>
            <wp:effectExtent l="12700" t="12700" r="22860" b="184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8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1F5E51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3、输入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24"/>
          <w:szCs w:val="32"/>
        </w:rPr>
        <w:t>，如显示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暂无数据，</w:t>
      </w:r>
      <w:r>
        <w:rPr>
          <w:rFonts w:hint="eastAsia" w:ascii="仿宋_GB2312" w:hAnsi="仿宋_GB2312" w:eastAsia="仿宋_GB2312" w:cs="仿宋_GB2312"/>
          <w:sz w:val="24"/>
          <w:szCs w:val="32"/>
        </w:rPr>
        <w:t>则单位未在系统内需单位入驻；如有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显示单位名称</w:t>
      </w:r>
      <w:r>
        <w:rPr>
          <w:rFonts w:hint="eastAsia" w:ascii="仿宋_GB2312" w:hAnsi="仿宋_GB2312" w:eastAsia="仿宋_GB2312" w:cs="仿宋_GB2312"/>
          <w:sz w:val="24"/>
          <w:szCs w:val="32"/>
        </w:rPr>
        <w:t>，单位入驻中或入驻成功；</w:t>
      </w:r>
    </w:p>
    <w:p w14:paraId="30721315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drawing>
          <wp:inline distT="0" distB="0" distL="114300" distR="114300">
            <wp:extent cx="5400040" cy="2465705"/>
            <wp:effectExtent l="12700" t="12700" r="22860" b="361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5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52D550">
      <w:pPr>
        <w:widowControl/>
        <w:jc w:val="left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br w:type="page"/>
      </w:r>
    </w:p>
    <w:p w14:paraId="3BCE18E2">
      <w:pPr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第二步：单位入驻（适用于单位未入驻情况）</w:t>
      </w:r>
    </w:p>
    <w:p w14:paraId="6C9D6021">
      <w:pPr>
        <w:rPr>
          <w:rFonts w:hint="eastAsia" w:ascii="仿宋_GB2312" w:hAnsi="仿宋_GB2312" w:eastAsia="仿宋_GB2312" w:cs="仿宋_GB2312"/>
          <w:b/>
          <w:bCs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1、点击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单位入驻；</w:t>
      </w:r>
    </w:p>
    <w:p w14:paraId="6C7DBD82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2452370"/>
            <wp:effectExtent l="12700" t="12700" r="22860" b="241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2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DC173E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2、输入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单位名称、选在单位所在区域</w:t>
      </w:r>
      <w:r>
        <w:rPr>
          <w:rFonts w:hint="eastAsia" w:ascii="仿宋_GB2312" w:hAnsi="仿宋_GB2312" w:eastAsia="仿宋_GB2312" w:cs="仿宋_GB2312"/>
          <w:sz w:val="24"/>
          <w:szCs w:val="32"/>
        </w:rPr>
        <w:t>，完成后点击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下一步；</w:t>
      </w:r>
    </w:p>
    <w:p w14:paraId="4C747878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1998345"/>
            <wp:effectExtent l="12700" t="12700" r="22860" b="2095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8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3E705B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3、填写相关信息；</w:t>
      </w:r>
    </w:p>
    <w:p w14:paraId="156927F5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2315210"/>
            <wp:effectExtent l="12700" t="12700" r="22860" b="3429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15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2E8DC2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4、点击确定，入驻申请成功，等待短信即可；</w:t>
      </w:r>
    </w:p>
    <w:p w14:paraId="5B014EAD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2154555"/>
            <wp:effectExtent l="12700" t="12700" r="22860" b="171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4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341EC9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5、通过或拒绝会有短信提示</w:t>
      </w:r>
    </w:p>
    <w:p w14:paraId="568DD9FD">
      <w:pPr>
        <w:jc w:val="center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drawing>
          <wp:inline distT="0" distB="0" distL="114300" distR="114300">
            <wp:extent cx="5400040" cy="1887220"/>
            <wp:effectExtent l="0" t="0" r="10160" b="17780"/>
            <wp:docPr id="13" name="图片 13" descr="82586282bfcb460413387383ad0f5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2586282bfcb460413387383ad0f5d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09801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6、通过后可通过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登记证书统一编码及密码</w:t>
      </w:r>
      <w:r>
        <w:rPr>
          <w:rFonts w:hint="eastAsia" w:ascii="仿宋_GB2312" w:hAnsi="仿宋_GB2312" w:eastAsia="仿宋_GB2312" w:cs="仿宋_GB2312"/>
          <w:sz w:val="24"/>
          <w:szCs w:val="32"/>
        </w:rPr>
        <w:t>登录系统。</w:t>
      </w:r>
    </w:p>
    <w:p w14:paraId="1B0410B8">
      <w:pPr>
        <w:widowControl/>
        <w:jc w:val="left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br w:type="page"/>
      </w:r>
    </w:p>
    <w:p w14:paraId="060218B9">
      <w:pPr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第三步：项目申报人注册</w:t>
      </w:r>
    </w:p>
    <w:p w14:paraId="197B1553">
      <w:pPr>
        <w:rPr>
          <w:rFonts w:hint="eastAsia" w:ascii="仿宋_GB2312" w:hAnsi="仿宋_GB2312" w:eastAsia="仿宋_GB2312" w:cs="仿宋_GB2312"/>
          <w:b/>
          <w:bCs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1、点击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用户注册；</w:t>
      </w:r>
    </w:p>
    <w:p w14:paraId="21EDD9C3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2452370"/>
            <wp:effectExtent l="12700" t="12700" r="22860" b="2413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2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C7C1B1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2、输入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基本信息</w:t>
      </w:r>
      <w:r>
        <w:rPr>
          <w:rFonts w:hint="eastAsia" w:ascii="仿宋_GB2312" w:hAnsi="仿宋_GB2312" w:eastAsia="仿宋_GB2312" w:cs="仿宋_GB2312"/>
          <w:sz w:val="24"/>
          <w:szCs w:val="32"/>
        </w:rPr>
        <w:t>；</w:t>
      </w:r>
    </w:p>
    <w:p w14:paraId="565E7173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2477770"/>
            <wp:effectExtent l="0" t="0" r="10160" b="1143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333EE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3、添加完成后可通过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24"/>
          <w:szCs w:val="32"/>
        </w:rPr>
        <w:t>及</w:t>
      </w: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密码</w:t>
      </w:r>
      <w:r>
        <w:rPr>
          <w:rFonts w:hint="eastAsia" w:ascii="仿宋_GB2312" w:hAnsi="仿宋_GB2312" w:eastAsia="仿宋_GB2312" w:cs="仿宋_GB2312"/>
          <w:sz w:val="24"/>
          <w:szCs w:val="32"/>
        </w:rPr>
        <w:t>登录。</w:t>
      </w:r>
    </w:p>
    <w:p w14:paraId="475BDB32">
      <w:pPr>
        <w:widowControl/>
        <w:jc w:val="left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br w:type="page"/>
      </w:r>
    </w:p>
    <w:p w14:paraId="29F4EDAD">
      <w:pPr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第四步：项目申报</w:t>
      </w:r>
    </w:p>
    <w:p w14:paraId="344EC5EA">
      <w:pPr>
        <w:ind w:firstLine="48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1、点击 项目管理--项目管理</w:t>
      </w:r>
    </w:p>
    <w:p w14:paraId="4D0B6119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0" distR="0">
            <wp:extent cx="5278120" cy="1210310"/>
            <wp:effectExtent l="12700" t="12700" r="17780" b="21590"/>
            <wp:docPr id="2681471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47184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10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98D3AC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2、点击 新增</w:t>
      </w:r>
    </w:p>
    <w:p w14:paraId="29FD544A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308600" cy="1733550"/>
            <wp:effectExtent l="12700" t="12700" r="12700" b="317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17444" cy="17364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975673">
      <w:pPr>
        <w:ind w:left="900" w:leftChars="200" w:hanging="480" w:hanging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3、填写基本信息</w:t>
      </w:r>
      <w:r>
        <w:rPr>
          <w:rFonts w:hint="eastAsia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</w:rPr>
        <w:t>项目名称输入：申报课题名称+（项目负责人）</w:t>
      </w:r>
    </w:p>
    <w:p w14:paraId="26DC6321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29225" cy="1924050"/>
            <wp:effectExtent l="12700" t="12700" r="15875" b="1905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4166" cy="19258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D3AB72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4、点击 确定</w:t>
      </w:r>
    </w:p>
    <w:p w14:paraId="2665390A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5、确认基本信息没有问题，选择要发起评价项目 点击 发起评价</w:t>
      </w:r>
    </w:p>
    <w:p w14:paraId="1449FB98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48275" cy="1746885"/>
            <wp:effectExtent l="12700" t="12700" r="22225" b="184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2980" cy="17487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45AA37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6、选择评价阶段</w:t>
      </w:r>
    </w:p>
    <w:p w14:paraId="0CA0026F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1605915"/>
            <wp:effectExtent l="12700" t="12700" r="22860" b="3238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5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8A18F0"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7、点击确定</w:t>
      </w:r>
    </w:p>
    <w:p w14:paraId="59EBAD5E"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8、点击 我的待办</w:t>
      </w:r>
    </w:p>
    <w:p w14:paraId="4166C47E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1821180"/>
            <wp:effectExtent l="12700" t="12700" r="22860" b="203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1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8CEB58"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9、点击 受理</w:t>
      </w:r>
    </w:p>
    <w:p w14:paraId="1F2D5315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1470025"/>
            <wp:effectExtent l="12700" t="12700" r="2286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0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D90461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10、填写课题信息</w:t>
      </w:r>
    </w:p>
    <w:p w14:paraId="2889B61C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76215" cy="2446655"/>
            <wp:effectExtent l="12700" t="12700" r="19685" b="2984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446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1C24D7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11、填写完成后点击受理，等待审批完成即可</w:t>
      </w:r>
    </w:p>
    <w:p w14:paraId="40BE2FAF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77485" cy="2620010"/>
            <wp:effectExtent l="12700" t="12700" r="18415" b="3429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620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3835C6"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12、项目管理--评价管理可查看项目审批状态</w:t>
      </w:r>
    </w:p>
    <w:p w14:paraId="5950F1B8"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0040" cy="1238250"/>
            <wp:effectExtent l="12700" t="12700" r="22860" b="1905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38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80706A"/>
    <w:multiLevelType w:val="singleLevel"/>
    <w:tmpl w:val="A78070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AECC25"/>
    <w:rsid w:val="EFAEC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2026-07-27T15:01:00Z</dcterms:created>
  <dc:creator>可乐泡泡好舒畅</dc:creator>
  <cp:lastModifiedBy>可乐泡泡好舒畅</cp:lastModifiedBy>
  <dcterms:modified xsi:type="dcterms:W3CDTF">2026-07-27T15:02:09Z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2425C44367DE80755C02676A5EFF831E_41</vt:lpwstr>
  </property>
</Properties>
</file>