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jc w:val="center"/>
        <w:tblCellSpacing w:w="0" w:type="dxa"/>
        <w:tblCellMar>
          <w:left w:w="0" w:type="dxa"/>
          <w:right w:w="0" w:type="dxa"/>
        </w:tblCellMar>
        <w:tblLook w:val="04A0" w:firstRow="1" w:lastRow="0" w:firstColumn="1" w:lastColumn="0" w:noHBand="0" w:noVBand="1"/>
      </w:tblPr>
      <w:tblGrid>
        <w:gridCol w:w="10170"/>
      </w:tblGrid>
      <w:tr w:rsidR="00EB5213" w:rsidRPr="00EB5213" w14:paraId="6F9023B7" w14:textId="77777777">
        <w:trPr>
          <w:trHeight w:val="360"/>
          <w:tblCellSpacing w:w="0" w:type="dxa"/>
          <w:jc w:val="center"/>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EB5213" w:rsidRPr="00EB5213" w14:paraId="734651A6" w14:textId="77777777">
              <w:trPr>
                <w:trHeight w:val="255"/>
                <w:tblCellSpacing w:w="0" w:type="dxa"/>
                <w:jc w:val="center"/>
              </w:trPr>
              <w:tc>
                <w:tcPr>
                  <w:tcW w:w="7500" w:type="dxa"/>
                  <w:vAlign w:val="center"/>
                  <w:hideMark/>
                </w:tcPr>
                <w:p w14:paraId="2A6B591C" w14:textId="77777777" w:rsidR="00EB5213" w:rsidRPr="00EB5213" w:rsidRDefault="00EB5213" w:rsidP="00EB5213">
                  <w:pPr>
                    <w:widowControl/>
                    <w:jc w:val="center"/>
                    <w:rPr>
                      <w:rFonts w:ascii="宋体" w:eastAsia="宋体" w:hAnsi="宋体" w:cs="Arial"/>
                      <w:b/>
                      <w:bCs/>
                      <w:color w:val="0E498D"/>
                      <w:kern w:val="0"/>
                      <w:sz w:val="36"/>
                      <w:szCs w:val="36"/>
                    </w:rPr>
                  </w:pPr>
                  <w:r w:rsidRPr="00EB5213">
                    <w:rPr>
                      <w:rFonts w:ascii="宋体" w:eastAsia="宋体" w:hAnsi="宋体" w:cs="Arial" w:hint="eastAsia"/>
                      <w:b/>
                      <w:bCs/>
                      <w:color w:val="0E498D"/>
                      <w:kern w:val="0"/>
                      <w:sz w:val="36"/>
                      <w:szCs w:val="36"/>
                    </w:rPr>
                    <w:t>关于2019年度中央国家机关会计专业技术人员继续教育有关事项的通知</w:t>
                  </w:r>
                </w:p>
              </w:tc>
            </w:tr>
          </w:tbl>
          <w:p w14:paraId="6BB73C45" w14:textId="77777777" w:rsidR="00EB5213" w:rsidRPr="00EB5213" w:rsidRDefault="00EB5213" w:rsidP="00EB5213">
            <w:pPr>
              <w:widowControl/>
              <w:jc w:val="center"/>
              <w:rPr>
                <w:rFonts w:ascii="Arial" w:eastAsia="宋体" w:hAnsi="Arial" w:cs="Arial" w:hint="eastAsia"/>
                <w:color w:val="000000"/>
                <w:kern w:val="0"/>
                <w:sz w:val="18"/>
                <w:szCs w:val="18"/>
              </w:rPr>
            </w:pPr>
          </w:p>
        </w:tc>
      </w:tr>
      <w:tr w:rsidR="00EB5213" w:rsidRPr="00EB5213" w14:paraId="172E8A58" w14:textId="77777777">
        <w:trPr>
          <w:trHeight w:val="300"/>
          <w:tblCellSpacing w:w="0" w:type="dxa"/>
          <w:jc w:val="center"/>
        </w:trPr>
        <w:tc>
          <w:tcPr>
            <w:tcW w:w="0" w:type="auto"/>
            <w:vAlign w:val="center"/>
            <w:hideMark/>
          </w:tcPr>
          <w:p w14:paraId="07B71F0A" w14:textId="77777777" w:rsidR="00EB5213" w:rsidRPr="00EB5213" w:rsidRDefault="00EB5213" w:rsidP="00EB5213">
            <w:pPr>
              <w:widowControl/>
              <w:jc w:val="center"/>
              <w:rPr>
                <w:rFonts w:ascii="Times New Roman" w:eastAsia="Times New Roman" w:hAnsi="Times New Roman" w:cs="Times New Roman"/>
                <w:kern w:val="0"/>
                <w:sz w:val="20"/>
                <w:szCs w:val="20"/>
              </w:rPr>
            </w:pPr>
          </w:p>
        </w:tc>
      </w:tr>
      <w:tr w:rsidR="00EB5213" w:rsidRPr="00EB5213" w14:paraId="4FA9A356" w14:textId="77777777">
        <w:trPr>
          <w:trHeight w:val="300"/>
          <w:tblCellSpacing w:w="0" w:type="dxa"/>
          <w:jc w:val="center"/>
        </w:trPr>
        <w:tc>
          <w:tcPr>
            <w:tcW w:w="10170" w:type="dxa"/>
            <w:hideMark/>
          </w:tcPr>
          <w:p w14:paraId="6F7DFEEC" w14:textId="079A50FA" w:rsidR="00EB5213" w:rsidRPr="00EB5213" w:rsidRDefault="00EB5213" w:rsidP="00EB5213">
            <w:pPr>
              <w:widowControl/>
              <w:jc w:val="center"/>
              <w:rPr>
                <w:rFonts w:ascii="Arial" w:eastAsia="宋体" w:hAnsi="Arial" w:cs="Arial"/>
                <w:color w:val="000000"/>
                <w:kern w:val="0"/>
                <w:sz w:val="18"/>
                <w:szCs w:val="18"/>
              </w:rPr>
            </w:pPr>
            <w:r w:rsidRPr="00EB5213">
              <w:rPr>
                <w:rFonts w:ascii="Arial" w:eastAsia="宋体" w:hAnsi="Arial" w:cs="Arial"/>
                <w:noProof/>
                <w:color w:val="000000"/>
                <w:kern w:val="0"/>
                <w:sz w:val="18"/>
                <w:szCs w:val="18"/>
              </w:rPr>
              <w:drawing>
                <wp:inline distT="0" distB="0" distL="0" distR="0" wp14:anchorId="7ECF8ABC" wp14:editId="0CD94E37">
                  <wp:extent cx="5274310" cy="23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3495"/>
                          </a:xfrm>
                          <a:prstGeom prst="rect">
                            <a:avLst/>
                          </a:prstGeom>
                          <a:noFill/>
                          <a:ln>
                            <a:noFill/>
                          </a:ln>
                        </pic:spPr>
                      </pic:pic>
                    </a:graphicData>
                  </a:graphic>
                </wp:inline>
              </w:drawing>
            </w:r>
          </w:p>
        </w:tc>
      </w:tr>
      <w:tr w:rsidR="00EB5213" w:rsidRPr="00EB5213" w14:paraId="2DEE050F" w14:textId="77777777">
        <w:trPr>
          <w:trHeight w:val="45"/>
          <w:tblCellSpacing w:w="0" w:type="dxa"/>
          <w:jc w:val="center"/>
        </w:trPr>
        <w:tc>
          <w:tcPr>
            <w:tcW w:w="0" w:type="auto"/>
            <w:vAlign w:val="center"/>
            <w:hideMark/>
          </w:tcPr>
          <w:p w14:paraId="39EC00F8" w14:textId="77777777" w:rsidR="00EB5213" w:rsidRPr="00EB5213" w:rsidRDefault="00EB5213" w:rsidP="00EB5213">
            <w:pPr>
              <w:widowControl/>
              <w:jc w:val="center"/>
              <w:rPr>
                <w:rFonts w:ascii="Arial" w:eastAsia="宋体" w:hAnsi="Arial" w:cs="Arial"/>
                <w:color w:val="000000"/>
                <w:kern w:val="0"/>
                <w:sz w:val="18"/>
                <w:szCs w:val="18"/>
              </w:rPr>
            </w:pPr>
          </w:p>
        </w:tc>
      </w:tr>
    </w:tbl>
    <w:p w14:paraId="18D171C2"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根据《财政部、人力资源和社会保障部关于印发〈会计专业技术人员继续教育规定〉的通知》（财会〔</w:t>
      </w:r>
      <w:r w:rsidRPr="00EB5213">
        <w:rPr>
          <w:rFonts w:ascii="宋体" w:eastAsia="宋体" w:hAnsi="宋体" w:cs="Arial" w:hint="eastAsia"/>
          <w:color w:val="000000"/>
          <w:spacing w:val="-6"/>
          <w:kern w:val="0"/>
          <w:sz w:val="32"/>
          <w:szCs w:val="32"/>
        </w:rPr>
        <w:t>2018</w:t>
      </w: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10</w:t>
      </w:r>
      <w:r w:rsidRPr="00EB5213">
        <w:rPr>
          <w:rFonts w:ascii="方正仿宋简体" w:eastAsia="方正仿宋简体" w:hAnsi="Arial" w:cs="Arial" w:hint="eastAsia"/>
          <w:color w:val="000000"/>
          <w:spacing w:val="-6"/>
          <w:kern w:val="0"/>
          <w:sz w:val="32"/>
          <w:szCs w:val="32"/>
        </w:rPr>
        <w:t>号）规定，现就</w:t>
      </w:r>
      <w:r w:rsidRPr="00EB5213">
        <w:rPr>
          <w:rFonts w:ascii="宋体" w:eastAsia="宋体" w:hAnsi="宋体" w:cs="Arial" w:hint="eastAsia"/>
          <w:color w:val="000000"/>
          <w:spacing w:val="-6"/>
          <w:kern w:val="0"/>
          <w:sz w:val="32"/>
          <w:szCs w:val="32"/>
        </w:rPr>
        <w:t>2019</w:t>
      </w:r>
      <w:r w:rsidRPr="00EB5213">
        <w:rPr>
          <w:rFonts w:ascii="方正仿宋简体" w:eastAsia="方正仿宋简体" w:hAnsi="Arial" w:cs="Arial" w:hint="eastAsia"/>
          <w:color w:val="000000"/>
          <w:spacing w:val="-6"/>
          <w:kern w:val="0"/>
          <w:sz w:val="32"/>
          <w:szCs w:val="32"/>
        </w:rPr>
        <w:t>年度中央国家机关会计专业技术人员继续教育有关事项通知如下：</w:t>
      </w:r>
      <w:r w:rsidRPr="00EB5213">
        <w:rPr>
          <w:rFonts w:ascii="方正仿宋简体" w:eastAsia="方正仿宋简体" w:hAnsi="Arial" w:cs="Arial" w:hint="eastAsia"/>
          <w:color w:val="000000"/>
          <w:spacing w:val="-6"/>
          <w:kern w:val="0"/>
          <w:sz w:val="32"/>
          <w:szCs w:val="32"/>
        </w:rPr>
        <w:t> </w:t>
      </w:r>
    </w:p>
    <w:p w14:paraId="3605D3B4"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黑体简体" w:eastAsia="方正黑体简体" w:hAnsi="Arial" w:cs="Arial" w:hint="eastAsia"/>
          <w:color w:val="000000"/>
          <w:spacing w:val="-6"/>
          <w:kern w:val="0"/>
          <w:sz w:val="32"/>
          <w:szCs w:val="32"/>
        </w:rPr>
        <w:t>一、继续教育对象和学分要求</w:t>
      </w:r>
    </w:p>
    <w:p w14:paraId="18976B06"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（一）继续教育对象：</w:t>
      </w:r>
      <w:r w:rsidRPr="00EB5213">
        <w:rPr>
          <w:rFonts w:ascii="方正仿宋简体" w:eastAsia="方正仿宋简体" w:hAnsi="Arial" w:cs="Arial" w:hint="eastAsia"/>
          <w:color w:val="000000"/>
          <w:spacing w:val="-6"/>
          <w:kern w:val="0"/>
          <w:sz w:val="32"/>
          <w:szCs w:val="32"/>
        </w:rPr>
        <w:t>凡具有会计专业技术资格，或者不具有会计专业技术资格但从事会计工作的人员，均须从取得资格或从事会计工作的次年参加继续教育。培训分为高级和中初级两个级次。中央国家机关具有高级会计专业技术资格的人员、会计机构负责人、行政事业单位取得或受聘中级会计专业技术资格（职称）</w:t>
      </w:r>
      <w:r w:rsidRPr="00EB5213">
        <w:rPr>
          <w:rFonts w:ascii="宋体" w:eastAsia="宋体" w:hAnsi="宋体" w:cs="Arial" w:hint="eastAsia"/>
          <w:color w:val="000000"/>
          <w:spacing w:val="-6"/>
          <w:kern w:val="0"/>
          <w:sz w:val="32"/>
          <w:szCs w:val="32"/>
        </w:rPr>
        <w:t>5</w:t>
      </w:r>
      <w:r w:rsidRPr="00EB5213">
        <w:rPr>
          <w:rFonts w:ascii="方正仿宋简体" w:eastAsia="方正仿宋简体" w:hAnsi="Arial" w:cs="Arial" w:hint="eastAsia"/>
          <w:color w:val="000000"/>
          <w:spacing w:val="-6"/>
          <w:kern w:val="0"/>
          <w:sz w:val="32"/>
          <w:szCs w:val="32"/>
        </w:rPr>
        <w:t>年以上并担任处级以上职务的人员、在京企业总会计师或财务总监，均应参加高级会计人员继续教育培训；其他人员应参加中初级会计人员继续教育培训。</w:t>
      </w:r>
      <w:r w:rsidRPr="00EB5213">
        <w:rPr>
          <w:rFonts w:ascii="方正仿宋简体" w:eastAsia="方正仿宋简体" w:hAnsi="Arial" w:cs="Arial" w:hint="eastAsia"/>
          <w:color w:val="000000"/>
          <w:spacing w:val="-6"/>
          <w:kern w:val="0"/>
          <w:sz w:val="32"/>
          <w:szCs w:val="32"/>
        </w:rPr>
        <w:t> </w:t>
      </w:r>
    </w:p>
    <w:p w14:paraId="03F1755D"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14"/>
          <w:kern w:val="0"/>
          <w:sz w:val="32"/>
          <w:szCs w:val="32"/>
        </w:rPr>
        <w:t>会计人员退休或不再从事会计工作的，可自愿参加继续教育培训。</w:t>
      </w:r>
    </w:p>
    <w:p w14:paraId="61301C64"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（二）学分要求</w:t>
      </w:r>
      <w:r w:rsidRPr="00EB5213">
        <w:rPr>
          <w:rFonts w:ascii="方正仿宋简体" w:eastAsia="方正仿宋简体" w:hAnsi="Arial" w:cs="Arial" w:hint="eastAsia"/>
          <w:color w:val="000000"/>
          <w:spacing w:val="-6"/>
          <w:kern w:val="0"/>
          <w:sz w:val="32"/>
          <w:szCs w:val="32"/>
        </w:rPr>
        <w:t>：参加</w:t>
      </w:r>
      <w:r w:rsidRPr="00EB5213">
        <w:rPr>
          <w:rFonts w:ascii="宋体" w:eastAsia="宋体" w:hAnsi="宋体" w:cs="Arial" w:hint="eastAsia"/>
          <w:color w:val="000000"/>
          <w:spacing w:val="-6"/>
          <w:kern w:val="0"/>
          <w:sz w:val="32"/>
          <w:szCs w:val="32"/>
        </w:rPr>
        <w:t>2019</w:t>
      </w:r>
      <w:r w:rsidRPr="00EB5213">
        <w:rPr>
          <w:rFonts w:ascii="方正仿宋简体" w:eastAsia="方正仿宋简体" w:hAnsi="Arial" w:cs="Arial" w:hint="eastAsia"/>
          <w:color w:val="000000"/>
          <w:spacing w:val="-6"/>
          <w:kern w:val="0"/>
          <w:sz w:val="32"/>
          <w:szCs w:val="32"/>
        </w:rPr>
        <w:t>年度继续教育的会计专业技术人员，需在本年度取得</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学分，完成本年度继续教育。其中，专业科目不得少于总学分的三分之二。</w:t>
      </w:r>
    </w:p>
    <w:p w14:paraId="0DBE1D98"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黑体简体" w:eastAsia="方正黑体简体" w:hAnsi="Arial" w:cs="Arial" w:hint="eastAsia"/>
          <w:color w:val="000000"/>
          <w:spacing w:val="-6"/>
          <w:kern w:val="0"/>
          <w:sz w:val="32"/>
          <w:szCs w:val="32"/>
        </w:rPr>
        <w:t>二、继续教育的形式和学分标准</w:t>
      </w:r>
    </w:p>
    <w:p w14:paraId="51820DF5"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lastRenderedPageBreak/>
        <w:t>（一）面授培训。</w:t>
      </w:r>
    </w:p>
    <w:p w14:paraId="055E639F"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继续教育面授培训由经国管局登记的培训机构组织承办（名单见附件），并按照面授课程公布的学时进行学分折算。</w:t>
      </w:r>
    </w:p>
    <w:p w14:paraId="112088A8"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（二）网络培训。</w:t>
      </w:r>
    </w:p>
    <w:p w14:paraId="282749DC"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通过中央国家机关会计网</w:t>
      </w:r>
      <w:r w:rsidRPr="00EB5213">
        <w:rPr>
          <w:rFonts w:ascii="方正仿宋简体" w:eastAsia="方正仿宋简体" w:hAnsi="Arial" w:cs="Arial" w:hint="eastAsia"/>
          <w:color w:val="000000"/>
          <w:spacing w:val="-6"/>
          <w:kern w:val="0"/>
          <w:sz w:val="32"/>
          <w:szCs w:val="32"/>
        </w:rPr>
        <w:t> </w:t>
      </w: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www.ggj.gov.cn/kjw</w:t>
      </w:r>
      <w:r w:rsidRPr="00EB5213">
        <w:rPr>
          <w:rFonts w:ascii="方正仿宋简体" w:eastAsia="方正仿宋简体" w:hAnsi="Arial" w:cs="Arial" w:hint="eastAsia"/>
          <w:color w:val="000000"/>
          <w:spacing w:val="-6"/>
          <w:kern w:val="0"/>
          <w:sz w:val="32"/>
          <w:szCs w:val="32"/>
        </w:rPr>
        <w:t>）进入“会计继续教育网络培训”专栏，可自行选择网络培训机构登录报名并进行学习。累计完成所需学分，经考试合格后予以继续教育登记。</w:t>
      </w:r>
    </w:p>
    <w:p w14:paraId="06493293"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新宋体" w:eastAsia="新宋体" w:hAnsi="新宋体" w:cs="Arial"/>
          <w:color w:val="000000"/>
          <w:spacing w:val="-6"/>
          <w:kern w:val="0"/>
          <w:sz w:val="32"/>
          <w:szCs w:val="32"/>
        </w:rPr>
        <w:t>2015-2018</w:t>
      </w:r>
      <w:r w:rsidRPr="00EB5213">
        <w:rPr>
          <w:rFonts w:ascii="方正仿宋简体" w:eastAsia="方正仿宋简体" w:hAnsi="Arial" w:cs="Arial" w:hint="eastAsia"/>
          <w:color w:val="000000"/>
          <w:spacing w:val="-6"/>
          <w:kern w:val="0"/>
          <w:sz w:val="32"/>
          <w:szCs w:val="32"/>
        </w:rPr>
        <w:t>年度继续教育补修学分课程将继续开通，请未完</w:t>
      </w:r>
      <w:proofErr w:type="gramStart"/>
      <w:r w:rsidRPr="00EB5213">
        <w:rPr>
          <w:rFonts w:ascii="方正仿宋简体" w:eastAsia="方正仿宋简体" w:hAnsi="Arial" w:cs="Arial" w:hint="eastAsia"/>
          <w:color w:val="000000"/>
          <w:spacing w:val="-6"/>
          <w:kern w:val="0"/>
          <w:sz w:val="32"/>
          <w:szCs w:val="32"/>
        </w:rPr>
        <w:t>成以前</w:t>
      </w:r>
      <w:proofErr w:type="gramEnd"/>
      <w:r w:rsidRPr="00EB5213">
        <w:rPr>
          <w:rFonts w:ascii="方正仿宋简体" w:eastAsia="方正仿宋简体" w:hAnsi="Arial" w:cs="Arial" w:hint="eastAsia"/>
          <w:color w:val="000000"/>
          <w:spacing w:val="-6"/>
          <w:kern w:val="0"/>
          <w:sz w:val="32"/>
          <w:szCs w:val="32"/>
        </w:rPr>
        <w:t>年度继续教育的会计人员按年度尽快参加培训。</w:t>
      </w:r>
    </w:p>
    <w:p w14:paraId="4125E6FA"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视同继续教育形式取得学分但未满</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学分的会计人员，应通过网络培训补齐学分。</w:t>
      </w:r>
      <w:r w:rsidRPr="00EB5213">
        <w:rPr>
          <w:rFonts w:ascii="方正仿宋简体" w:eastAsia="方正仿宋简体" w:hAnsi="Arial" w:cs="Arial" w:hint="eastAsia"/>
          <w:color w:val="000000"/>
          <w:spacing w:val="-6"/>
          <w:kern w:val="0"/>
          <w:sz w:val="32"/>
          <w:szCs w:val="32"/>
        </w:rPr>
        <w:t> </w:t>
      </w:r>
    </w:p>
    <w:p w14:paraId="661AD9C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（三）视同继续教育的形式和学分折算标准。</w:t>
      </w:r>
    </w:p>
    <w:p w14:paraId="2F21F37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1.本年度以下事项，视同参加会计专业技术人员继续教育培训，按照每学时</w:t>
      </w:r>
      <w:r w:rsidRPr="00EB5213">
        <w:rPr>
          <w:rFonts w:ascii="宋体" w:eastAsia="宋体" w:hAnsi="宋体" w:cs="Arial" w:hint="eastAsia"/>
          <w:color w:val="000000"/>
          <w:spacing w:val="-6"/>
          <w:kern w:val="0"/>
          <w:sz w:val="32"/>
          <w:szCs w:val="32"/>
        </w:rPr>
        <w:t>3</w:t>
      </w:r>
      <w:r w:rsidRPr="00EB5213">
        <w:rPr>
          <w:rFonts w:ascii="方正仿宋简体" w:eastAsia="方正仿宋简体" w:hAnsi="Arial" w:cs="Arial" w:hint="eastAsia"/>
          <w:color w:val="000000"/>
          <w:spacing w:val="-6"/>
          <w:kern w:val="0"/>
          <w:sz w:val="32"/>
          <w:szCs w:val="32"/>
        </w:rPr>
        <w:t>学分，每天培训不超过</w:t>
      </w:r>
      <w:r w:rsidRPr="00EB5213">
        <w:rPr>
          <w:rFonts w:ascii="宋体" w:eastAsia="宋体" w:hAnsi="宋体" w:cs="Arial" w:hint="eastAsia"/>
          <w:color w:val="000000"/>
          <w:spacing w:val="-6"/>
          <w:kern w:val="0"/>
          <w:sz w:val="32"/>
          <w:szCs w:val="32"/>
        </w:rPr>
        <w:t>18</w:t>
      </w:r>
      <w:r w:rsidRPr="00EB5213">
        <w:rPr>
          <w:rFonts w:ascii="方正仿宋简体" w:eastAsia="方正仿宋简体" w:hAnsi="Arial" w:cs="Arial" w:hint="eastAsia"/>
          <w:color w:val="000000"/>
          <w:spacing w:val="-6"/>
          <w:kern w:val="0"/>
          <w:sz w:val="32"/>
          <w:szCs w:val="32"/>
        </w:rPr>
        <w:t>学分进行折算。</w:t>
      </w:r>
    </w:p>
    <w:p w14:paraId="448641AC"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1</w:t>
      </w:r>
      <w:r w:rsidRPr="00EB5213">
        <w:rPr>
          <w:rFonts w:ascii="方正仿宋简体" w:eastAsia="方正仿宋简体" w:hAnsi="Arial" w:cs="Arial" w:hint="eastAsia"/>
          <w:color w:val="000000"/>
          <w:spacing w:val="-6"/>
          <w:kern w:val="0"/>
          <w:sz w:val="32"/>
          <w:szCs w:val="32"/>
        </w:rPr>
        <w:t>）参加国管局组织的会计专业技术人员继续教育培训；</w:t>
      </w:r>
    </w:p>
    <w:p w14:paraId="6D923FB8"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2</w:t>
      </w:r>
      <w:r w:rsidRPr="00EB5213">
        <w:rPr>
          <w:rFonts w:ascii="方正仿宋简体" w:eastAsia="方正仿宋简体" w:hAnsi="Arial" w:cs="Arial" w:hint="eastAsia"/>
          <w:color w:val="000000"/>
          <w:spacing w:val="-6"/>
          <w:kern w:val="0"/>
          <w:sz w:val="32"/>
          <w:szCs w:val="32"/>
        </w:rPr>
        <w:t>）参加各部门组织的会计专业技术人员继续教育培训；</w:t>
      </w:r>
    </w:p>
    <w:p w14:paraId="1EA366B0"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3</w:t>
      </w:r>
      <w:r w:rsidRPr="00EB5213">
        <w:rPr>
          <w:rFonts w:ascii="方正仿宋简体" w:eastAsia="方正仿宋简体" w:hAnsi="Arial" w:cs="Arial" w:hint="eastAsia"/>
          <w:color w:val="000000"/>
          <w:spacing w:val="-6"/>
          <w:kern w:val="0"/>
          <w:sz w:val="32"/>
          <w:szCs w:val="32"/>
        </w:rPr>
        <w:t>）参加财政部组织的全国会计高端人才培训或者国管局组织的中央国家机关会计领军人才培训；</w:t>
      </w:r>
    </w:p>
    <w:p w14:paraId="7DA736B0"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4</w:t>
      </w:r>
      <w:r w:rsidRPr="00EB5213">
        <w:rPr>
          <w:rFonts w:ascii="方正仿宋简体" w:eastAsia="方正仿宋简体" w:hAnsi="Arial" w:cs="Arial" w:hint="eastAsia"/>
          <w:color w:val="000000"/>
          <w:spacing w:val="-6"/>
          <w:kern w:val="0"/>
          <w:sz w:val="32"/>
          <w:szCs w:val="32"/>
        </w:rPr>
        <w:t>）参加财政部或者国管局组织的大中型企事业单位总会计师素质提升工程培训；</w:t>
      </w:r>
    </w:p>
    <w:p w14:paraId="12EA0C74"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5</w:t>
      </w:r>
      <w:r w:rsidRPr="00EB5213">
        <w:rPr>
          <w:rFonts w:ascii="方正仿宋简体" w:eastAsia="方正仿宋简体" w:hAnsi="Arial" w:cs="Arial" w:hint="eastAsia"/>
          <w:color w:val="000000"/>
          <w:spacing w:val="-6"/>
          <w:kern w:val="0"/>
          <w:sz w:val="32"/>
          <w:szCs w:val="32"/>
        </w:rPr>
        <w:t>）参加财政部组织的国际化高端会计人才培训；</w:t>
      </w:r>
    </w:p>
    <w:p w14:paraId="37EC8433"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lastRenderedPageBreak/>
        <w:t>（</w:t>
      </w:r>
      <w:r w:rsidRPr="00EB5213">
        <w:rPr>
          <w:rFonts w:ascii="宋体" w:eastAsia="宋体" w:hAnsi="宋体" w:cs="Arial" w:hint="eastAsia"/>
          <w:color w:val="000000"/>
          <w:spacing w:val="-6"/>
          <w:kern w:val="0"/>
          <w:sz w:val="32"/>
          <w:szCs w:val="32"/>
        </w:rPr>
        <w:t>6</w:t>
      </w:r>
      <w:r w:rsidRPr="00EB5213">
        <w:rPr>
          <w:rFonts w:ascii="方正仿宋简体" w:eastAsia="方正仿宋简体" w:hAnsi="Arial" w:cs="Arial" w:hint="eastAsia"/>
          <w:color w:val="000000"/>
          <w:spacing w:val="-6"/>
          <w:kern w:val="0"/>
          <w:sz w:val="32"/>
          <w:szCs w:val="32"/>
        </w:rPr>
        <w:t>）参加注册会计师、资产评估师、税务师等继续教育培训。</w:t>
      </w:r>
    </w:p>
    <w:p w14:paraId="07986C00"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新宋体" w:eastAsia="新宋体" w:hAnsi="新宋体" w:cs="Arial"/>
          <w:color w:val="000000"/>
          <w:spacing w:val="-6"/>
          <w:kern w:val="0"/>
          <w:sz w:val="32"/>
          <w:szCs w:val="32"/>
        </w:rPr>
        <w:t>2.</w:t>
      </w:r>
      <w:r w:rsidRPr="00EB5213">
        <w:rPr>
          <w:rFonts w:ascii="方正仿宋简体" w:eastAsia="方正仿宋简体" w:hAnsi="Arial" w:cs="Arial" w:hint="eastAsia"/>
          <w:color w:val="000000"/>
          <w:spacing w:val="-6"/>
          <w:kern w:val="0"/>
          <w:sz w:val="32"/>
          <w:szCs w:val="32"/>
        </w:rPr>
        <w:t>本年度以下事项，按照相应标准进行学分计量：</w:t>
      </w:r>
    </w:p>
    <w:p w14:paraId="7D73FCCF"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1</w:t>
      </w:r>
      <w:r w:rsidRPr="00EB5213">
        <w:rPr>
          <w:rFonts w:ascii="方正仿宋简体" w:eastAsia="方正仿宋简体" w:hAnsi="Arial" w:cs="Arial" w:hint="eastAsia"/>
          <w:color w:val="000000"/>
          <w:spacing w:val="-6"/>
          <w:kern w:val="0"/>
          <w:sz w:val="32"/>
          <w:szCs w:val="32"/>
        </w:rPr>
        <w:t>）参加财政部组织的全国会计高端人才考试或者国管局组织的中央国家机关会计领军人才考试，被录取的，折算为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65B695F8"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2</w:t>
      </w:r>
      <w:r w:rsidRPr="00EB5213">
        <w:rPr>
          <w:rFonts w:ascii="方正仿宋简体" w:eastAsia="方正仿宋简体" w:hAnsi="Arial" w:cs="Arial" w:hint="eastAsia"/>
          <w:color w:val="000000"/>
          <w:spacing w:val="-6"/>
          <w:kern w:val="0"/>
          <w:sz w:val="32"/>
          <w:szCs w:val="32"/>
        </w:rPr>
        <w:t>）参加财政部组织的国际化高端会计人才选拔考试，被录取的，折算为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28A44634"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3</w:t>
      </w:r>
      <w:r w:rsidRPr="00EB5213">
        <w:rPr>
          <w:rFonts w:ascii="方正仿宋简体" w:eastAsia="方正仿宋简体" w:hAnsi="Arial" w:cs="Arial" w:hint="eastAsia"/>
          <w:color w:val="000000"/>
          <w:spacing w:val="-6"/>
          <w:kern w:val="0"/>
          <w:sz w:val="32"/>
          <w:szCs w:val="32"/>
        </w:rPr>
        <w:t>）参加全国会计专业技术资格考试，以及注册会计师、资产评估师、税务师等国内会计相关考试和</w:t>
      </w:r>
      <w:r w:rsidRPr="00EB5213">
        <w:rPr>
          <w:rFonts w:ascii="宋体" w:eastAsia="宋体" w:hAnsi="宋体" w:cs="Arial" w:hint="eastAsia"/>
          <w:color w:val="000000"/>
          <w:spacing w:val="-6"/>
          <w:kern w:val="0"/>
          <w:sz w:val="32"/>
          <w:szCs w:val="32"/>
        </w:rPr>
        <w:t>ACCA</w:t>
      </w:r>
      <w:r w:rsidRPr="00EB5213">
        <w:rPr>
          <w:rFonts w:ascii="方正仿宋简体" w:eastAsia="方正仿宋简体" w:hAnsi="Arial" w:cs="Arial" w:hint="eastAsia"/>
          <w:color w:val="000000"/>
          <w:spacing w:val="-6"/>
          <w:kern w:val="0"/>
          <w:sz w:val="32"/>
          <w:szCs w:val="32"/>
        </w:rPr>
        <w:t>等国际同等水平会计职业资格相关考试，每通过</w:t>
      </w:r>
      <w:proofErr w:type="gramStart"/>
      <w:r w:rsidRPr="00EB5213">
        <w:rPr>
          <w:rFonts w:ascii="方正仿宋简体" w:eastAsia="方正仿宋简体" w:hAnsi="Arial" w:cs="Arial" w:hint="eastAsia"/>
          <w:color w:val="000000"/>
          <w:spacing w:val="-6"/>
          <w:kern w:val="0"/>
          <w:sz w:val="32"/>
          <w:szCs w:val="32"/>
        </w:rPr>
        <w:t>一</w:t>
      </w:r>
      <w:proofErr w:type="gramEnd"/>
      <w:r w:rsidRPr="00EB5213">
        <w:rPr>
          <w:rFonts w:ascii="方正仿宋简体" w:eastAsia="方正仿宋简体" w:hAnsi="Arial" w:cs="Arial" w:hint="eastAsia"/>
          <w:color w:val="000000"/>
          <w:spacing w:val="-6"/>
          <w:kern w:val="0"/>
          <w:sz w:val="32"/>
          <w:szCs w:val="32"/>
        </w:rPr>
        <w:t>科，折算为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4125FD13"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4</w:t>
      </w:r>
      <w:r w:rsidRPr="00EB5213">
        <w:rPr>
          <w:rFonts w:ascii="方正仿宋简体" w:eastAsia="方正仿宋简体" w:hAnsi="Arial" w:cs="Arial" w:hint="eastAsia"/>
          <w:color w:val="000000"/>
          <w:spacing w:val="-6"/>
          <w:kern w:val="0"/>
          <w:sz w:val="32"/>
          <w:szCs w:val="32"/>
        </w:rPr>
        <w:t>）参加国</w:t>
      </w:r>
      <w:proofErr w:type="gramStart"/>
      <w:r w:rsidRPr="00EB5213">
        <w:rPr>
          <w:rFonts w:ascii="方正仿宋简体" w:eastAsia="方正仿宋简体" w:hAnsi="Arial" w:cs="Arial" w:hint="eastAsia"/>
          <w:color w:val="000000"/>
          <w:spacing w:val="-6"/>
          <w:kern w:val="0"/>
          <w:sz w:val="32"/>
          <w:szCs w:val="32"/>
        </w:rPr>
        <w:t>家教育</w:t>
      </w:r>
      <w:proofErr w:type="gramEnd"/>
      <w:r w:rsidRPr="00EB5213">
        <w:rPr>
          <w:rFonts w:ascii="方正仿宋简体" w:eastAsia="方正仿宋简体" w:hAnsi="Arial" w:cs="Arial" w:hint="eastAsia"/>
          <w:color w:val="000000"/>
          <w:spacing w:val="-6"/>
          <w:kern w:val="0"/>
          <w:sz w:val="32"/>
          <w:szCs w:val="32"/>
        </w:rPr>
        <w:t>行政主管部门承认的中专以上会计类专业学历（学位）教育，通过当年度一门学习课程考试或者考核的，折算为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696AA6FA"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5</w:t>
      </w:r>
      <w:r w:rsidRPr="00EB5213">
        <w:rPr>
          <w:rFonts w:ascii="方正仿宋简体" w:eastAsia="方正仿宋简体" w:hAnsi="Arial" w:cs="Arial" w:hint="eastAsia"/>
          <w:color w:val="000000"/>
          <w:spacing w:val="-6"/>
          <w:kern w:val="0"/>
          <w:sz w:val="32"/>
          <w:szCs w:val="32"/>
        </w:rPr>
        <w:t>）参加国管局或者各部门组织的会计类专业会议，每天折算为</w:t>
      </w:r>
      <w:r w:rsidRPr="00EB5213">
        <w:rPr>
          <w:rFonts w:ascii="宋体" w:eastAsia="宋体" w:hAnsi="宋体" w:cs="Arial" w:hint="eastAsia"/>
          <w:color w:val="000000"/>
          <w:spacing w:val="-6"/>
          <w:kern w:val="0"/>
          <w:sz w:val="32"/>
          <w:szCs w:val="32"/>
        </w:rPr>
        <w:t>10</w:t>
      </w:r>
      <w:r w:rsidRPr="00EB5213">
        <w:rPr>
          <w:rFonts w:ascii="方正仿宋简体" w:eastAsia="方正仿宋简体" w:hAnsi="Arial" w:cs="Arial" w:hint="eastAsia"/>
          <w:color w:val="000000"/>
          <w:spacing w:val="-6"/>
          <w:kern w:val="0"/>
          <w:sz w:val="32"/>
          <w:szCs w:val="32"/>
        </w:rPr>
        <w:t>学分；</w:t>
      </w:r>
    </w:p>
    <w:p w14:paraId="3B94C64C"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6</w:t>
      </w:r>
      <w:r w:rsidRPr="00EB5213">
        <w:rPr>
          <w:rFonts w:ascii="方正仿宋简体" w:eastAsia="方正仿宋简体" w:hAnsi="Arial" w:cs="Arial" w:hint="eastAsia"/>
          <w:color w:val="000000"/>
          <w:spacing w:val="-6"/>
          <w:kern w:val="0"/>
          <w:sz w:val="32"/>
          <w:szCs w:val="32"/>
        </w:rPr>
        <w:t>）参加国管局或者各部门组织的会计类知识大赛，受到表彰的，折算为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558826A7"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7</w:t>
      </w:r>
      <w:r w:rsidRPr="00EB5213">
        <w:rPr>
          <w:rFonts w:ascii="方正仿宋简体" w:eastAsia="方正仿宋简体" w:hAnsi="Arial" w:cs="Arial" w:hint="eastAsia"/>
          <w:color w:val="000000"/>
          <w:spacing w:val="-6"/>
          <w:kern w:val="0"/>
          <w:sz w:val="32"/>
          <w:szCs w:val="32"/>
        </w:rPr>
        <w:t>）独立承担国管局组织或者行业组织（团体）的会计类研究课题，</w:t>
      </w:r>
      <w:proofErr w:type="gramStart"/>
      <w:r w:rsidRPr="00EB5213">
        <w:rPr>
          <w:rFonts w:ascii="方正仿宋简体" w:eastAsia="方正仿宋简体" w:hAnsi="Arial" w:cs="Arial" w:hint="eastAsia"/>
          <w:color w:val="000000"/>
          <w:spacing w:val="-6"/>
          <w:kern w:val="0"/>
          <w:sz w:val="32"/>
          <w:szCs w:val="32"/>
        </w:rPr>
        <w:t>课题结项的</w:t>
      </w:r>
      <w:proofErr w:type="gramEnd"/>
      <w:r w:rsidRPr="00EB5213">
        <w:rPr>
          <w:rFonts w:ascii="方正仿宋简体" w:eastAsia="方正仿宋简体" w:hAnsi="Arial" w:cs="Arial" w:hint="eastAsia"/>
          <w:color w:val="000000"/>
          <w:spacing w:val="-6"/>
          <w:kern w:val="0"/>
          <w:sz w:val="32"/>
          <w:szCs w:val="32"/>
        </w:rPr>
        <w:t>，每项研究课题折算为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学分；与他人合作完成的，每项研究课题的课题主持人折算为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学分，其他参与人每人折算为</w:t>
      </w:r>
      <w:r w:rsidRPr="00EB5213">
        <w:rPr>
          <w:rFonts w:ascii="宋体" w:eastAsia="宋体" w:hAnsi="宋体" w:cs="Arial" w:hint="eastAsia"/>
          <w:color w:val="000000"/>
          <w:spacing w:val="-6"/>
          <w:kern w:val="0"/>
          <w:sz w:val="32"/>
          <w:szCs w:val="32"/>
        </w:rPr>
        <w:t>60</w:t>
      </w:r>
      <w:r w:rsidRPr="00EB5213">
        <w:rPr>
          <w:rFonts w:ascii="方正仿宋简体" w:eastAsia="方正仿宋简体" w:hAnsi="Arial" w:cs="Arial" w:hint="eastAsia"/>
          <w:color w:val="000000"/>
          <w:spacing w:val="-6"/>
          <w:kern w:val="0"/>
          <w:sz w:val="32"/>
          <w:szCs w:val="32"/>
        </w:rPr>
        <w:t>学分；</w:t>
      </w:r>
    </w:p>
    <w:p w14:paraId="633FB4B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lastRenderedPageBreak/>
        <w:t>（</w:t>
      </w:r>
      <w:r w:rsidRPr="00EB5213">
        <w:rPr>
          <w:rFonts w:ascii="宋体" w:eastAsia="宋体" w:hAnsi="宋体" w:cs="Arial" w:hint="eastAsia"/>
          <w:color w:val="000000"/>
          <w:spacing w:val="-6"/>
          <w:kern w:val="0"/>
          <w:sz w:val="32"/>
          <w:szCs w:val="32"/>
        </w:rPr>
        <w:t>8</w:t>
      </w:r>
      <w:r w:rsidRPr="00EB5213">
        <w:rPr>
          <w:rFonts w:ascii="方正仿宋简体" w:eastAsia="方正仿宋简体" w:hAnsi="Arial" w:cs="Arial" w:hint="eastAsia"/>
          <w:color w:val="000000"/>
          <w:spacing w:val="-6"/>
          <w:kern w:val="0"/>
          <w:sz w:val="32"/>
          <w:szCs w:val="32"/>
        </w:rPr>
        <w:t>）参加全国性行业会计学会举办的论文评选活动，获得表彰的，折算为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w:t>
      </w:r>
    </w:p>
    <w:p w14:paraId="1E05182B"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9</w:t>
      </w:r>
      <w:r w:rsidRPr="00EB5213">
        <w:rPr>
          <w:rFonts w:ascii="方正仿宋简体" w:eastAsia="方正仿宋简体" w:hAnsi="Arial" w:cs="Arial" w:hint="eastAsia"/>
          <w:color w:val="000000"/>
          <w:spacing w:val="-6"/>
          <w:kern w:val="0"/>
          <w:sz w:val="32"/>
          <w:szCs w:val="32"/>
        </w:rPr>
        <w:t>）独立在有国内统一刊号（</w:t>
      </w:r>
      <w:r w:rsidRPr="00EB5213">
        <w:rPr>
          <w:rFonts w:ascii="宋体" w:eastAsia="宋体" w:hAnsi="宋体" w:cs="Arial" w:hint="eastAsia"/>
          <w:color w:val="000000"/>
          <w:spacing w:val="-6"/>
          <w:kern w:val="0"/>
          <w:sz w:val="32"/>
          <w:szCs w:val="32"/>
        </w:rPr>
        <w:t>CN</w:t>
      </w:r>
      <w:r w:rsidRPr="00EB5213">
        <w:rPr>
          <w:rFonts w:ascii="方正仿宋简体" w:eastAsia="方正仿宋简体" w:hAnsi="Arial" w:cs="Arial" w:hint="eastAsia"/>
          <w:color w:val="000000"/>
          <w:spacing w:val="-6"/>
          <w:kern w:val="0"/>
          <w:sz w:val="32"/>
          <w:szCs w:val="32"/>
        </w:rPr>
        <w:t>）的经济、管理类报刊上发表会计类论文的，每篇论文折算为</w:t>
      </w:r>
      <w:r w:rsidRPr="00EB5213">
        <w:rPr>
          <w:rFonts w:ascii="宋体" w:eastAsia="宋体" w:hAnsi="宋体" w:cs="Arial" w:hint="eastAsia"/>
          <w:color w:val="000000"/>
          <w:spacing w:val="-6"/>
          <w:kern w:val="0"/>
          <w:sz w:val="32"/>
          <w:szCs w:val="32"/>
        </w:rPr>
        <w:t>30</w:t>
      </w:r>
      <w:r w:rsidRPr="00EB5213">
        <w:rPr>
          <w:rFonts w:ascii="方正仿宋简体" w:eastAsia="方正仿宋简体" w:hAnsi="Arial" w:cs="Arial" w:hint="eastAsia"/>
          <w:color w:val="000000"/>
          <w:spacing w:val="-6"/>
          <w:kern w:val="0"/>
          <w:sz w:val="32"/>
          <w:szCs w:val="32"/>
        </w:rPr>
        <w:t>学分；与他人合作发表的，</w:t>
      </w:r>
      <w:r w:rsidRPr="00EB5213">
        <w:rPr>
          <w:rFonts w:ascii="方正仿宋简体" w:eastAsia="方正仿宋简体" w:hAnsi="Arial" w:cs="Arial" w:hint="eastAsia"/>
          <w:color w:val="000000"/>
          <w:spacing w:val="-8"/>
          <w:kern w:val="0"/>
          <w:sz w:val="32"/>
          <w:szCs w:val="32"/>
        </w:rPr>
        <w:t>每篇论文的第一作者折算为</w:t>
      </w:r>
      <w:r w:rsidRPr="00EB5213">
        <w:rPr>
          <w:rFonts w:ascii="宋体" w:eastAsia="宋体" w:hAnsi="宋体" w:cs="Arial" w:hint="eastAsia"/>
          <w:color w:val="000000"/>
          <w:spacing w:val="-8"/>
          <w:kern w:val="0"/>
          <w:sz w:val="32"/>
          <w:szCs w:val="32"/>
        </w:rPr>
        <w:t>30</w:t>
      </w:r>
      <w:r w:rsidRPr="00EB5213">
        <w:rPr>
          <w:rFonts w:ascii="方正仿宋简体" w:eastAsia="方正仿宋简体" w:hAnsi="Arial" w:cs="Arial" w:hint="eastAsia"/>
          <w:color w:val="000000"/>
          <w:spacing w:val="-8"/>
          <w:kern w:val="0"/>
          <w:sz w:val="32"/>
          <w:szCs w:val="32"/>
        </w:rPr>
        <w:t>学分，其他作者每人折算为</w:t>
      </w:r>
      <w:r w:rsidRPr="00EB5213">
        <w:rPr>
          <w:rFonts w:ascii="宋体" w:eastAsia="宋体" w:hAnsi="宋体" w:cs="Arial" w:hint="eastAsia"/>
          <w:color w:val="000000"/>
          <w:spacing w:val="-8"/>
          <w:kern w:val="0"/>
          <w:sz w:val="32"/>
          <w:szCs w:val="32"/>
        </w:rPr>
        <w:t>10</w:t>
      </w:r>
      <w:r w:rsidRPr="00EB5213">
        <w:rPr>
          <w:rFonts w:ascii="方正仿宋简体" w:eastAsia="方正仿宋简体" w:hAnsi="Arial" w:cs="Arial" w:hint="eastAsia"/>
          <w:color w:val="000000"/>
          <w:spacing w:val="-8"/>
          <w:kern w:val="0"/>
          <w:sz w:val="32"/>
          <w:szCs w:val="32"/>
        </w:rPr>
        <w:t>学分；</w:t>
      </w:r>
    </w:p>
    <w:p w14:paraId="447CDFDF"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10</w:t>
      </w:r>
      <w:r w:rsidRPr="00EB5213">
        <w:rPr>
          <w:rFonts w:ascii="方正仿宋简体" w:eastAsia="方正仿宋简体" w:hAnsi="Arial" w:cs="Arial" w:hint="eastAsia"/>
          <w:color w:val="000000"/>
          <w:spacing w:val="-6"/>
          <w:kern w:val="0"/>
          <w:sz w:val="32"/>
          <w:szCs w:val="32"/>
        </w:rPr>
        <w:t>）独立公开出版会计类书籍的，每本会计类书籍折算为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学分；与他人合作出版的，每本会计类书籍的第一作者折算为</w:t>
      </w:r>
      <w:r w:rsidRPr="00EB5213">
        <w:rPr>
          <w:rFonts w:ascii="宋体" w:eastAsia="宋体" w:hAnsi="宋体" w:cs="Arial" w:hint="eastAsia"/>
          <w:color w:val="000000"/>
          <w:spacing w:val="-6"/>
          <w:kern w:val="0"/>
          <w:sz w:val="32"/>
          <w:szCs w:val="32"/>
        </w:rPr>
        <w:t>90</w:t>
      </w:r>
      <w:r w:rsidRPr="00EB5213">
        <w:rPr>
          <w:rFonts w:ascii="方正仿宋简体" w:eastAsia="方正仿宋简体" w:hAnsi="Arial" w:cs="Arial" w:hint="eastAsia"/>
          <w:color w:val="000000"/>
          <w:spacing w:val="-6"/>
          <w:kern w:val="0"/>
          <w:sz w:val="32"/>
          <w:szCs w:val="32"/>
        </w:rPr>
        <w:t>学分，其他作者每人折算为</w:t>
      </w:r>
      <w:r w:rsidRPr="00EB5213">
        <w:rPr>
          <w:rFonts w:ascii="宋体" w:eastAsia="宋体" w:hAnsi="宋体" w:cs="Arial" w:hint="eastAsia"/>
          <w:color w:val="000000"/>
          <w:spacing w:val="-6"/>
          <w:kern w:val="0"/>
          <w:sz w:val="32"/>
          <w:szCs w:val="32"/>
        </w:rPr>
        <w:t>60</w:t>
      </w:r>
      <w:r w:rsidRPr="00EB5213">
        <w:rPr>
          <w:rFonts w:ascii="方正仿宋简体" w:eastAsia="方正仿宋简体" w:hAnsi="Arial" w:cs="Arial" w:hint="eastAsia"/>
          <w:color w:val="000000"/>
          <w:spacing w:val="-6"/>
          <w:kern w:val="0"/>
          <w:sz w:val="32"/>
          <w:szCs w:val="32"/>
        </w:rPr>
        <w:t>学分；</w:t>
      </w:r>
    </w:p>
    <w:p w14:paraId="05A534F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w:t>
      </w:r>
      <w:r w:rsidRPr="00EB5213">
        <w:rPr>
          <w:rFonts w:ascii="宋体" w:eastAsia="宋体" w:hAnsi="宋体" w:cs="Arial" w:hint="eastAsia"/>
          <w:color w:val="000000"/>
          <w:spacing w:val="-6"/>
          <w:kern w:val="0"/>
          <w:sz w:val="32"/>
          <w:szCs w:val="32"/>
        </w:rPr>
        <w:t>11</w:t>
      </w:r>
      <w:r w:rsidRPr="00EB5213">
        <w:rPr>
          <w:rFonts w:ascii="方正仿宋简体" w:eastAsia="方正仿宋简体" w:hAnsi="Arial" w:cs="Arial" w:hint="eastAsia"/>
          <w:color w:val="000000"/>
          <w:spacing w:val="-6"/>
          <w:kern w:val="0"/>
          <w:sz w:val="32"/>
          <w:szCs w:val="32"/>
        </w:rPr>
        <w:t>）作为会计继续教育培训师资、承担继续教育授课任务的，每天折算为</w:t>
      </w:r>
      <w:r w:rsidRPr="00EB5213">
        <w:rPr>
          <w:rFonts w:ascii="宋体" w:eastAsia="宋体" w:hAnsi="宋体" w:cs="Arial" w:hint="eastAsia"/>
          <w:color w:val="000000"/>
          <w:spacing w:val="-6"/>
          <w:kern w:val="0"/>
          <w:sz w:val="32"/>
          <w:szCs w:val="32"/>
        </w:rPr>
        <w:t>30</w:t>
      </w:r>
      <w:r w:rsidRPr="00EB5213">
        <w:rPr>
          <w:rFonts w:ascii="方正仿宋简体" w:eastAsia="方正仿宋简体" w:hAnsi="Arial" w:cs="Arial" w:hint="eastAsia"/>
          <w:color w:val="000000"/>
          <w:spacing w:val="-6"/>
          <w:kern w:val="0"/>
          <w:sz w:val="32"/>
          <w:szCs w:val="32"/>
        </w:rPr>
        <w:t>学分。</w:t>
      </w:r>
    </w:p>
    <w:p w14:paraId="2DEDE875"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各部门或会计专业技术人员提供相关证明材料，到国管局会计业务接待室办理学分登记。</w:t>
      </w:r>
    </w:p>
    <w:p w14:paraId="1AFBAC98"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黑体简体" w:eastAsia="方正黑体简体" w:hAnsi="Arial" w:cs="Arial" w:hint="eastAsia"/>
          <w:color w:val="000000"/>
          <w:spacing w:val="-6"/>
          <w:kern w:val="0"/>
          <w:sz w:val="32"/>
          <w:szCs w:val="32"/>
        </w:rPr>
        <w:t>三、继续教育的时间和内容</w:t>
      </w:r>
      <w:r w:rsidRPr="00EB5213">
        <w:rPr>
          <w:rFonts w:ascii="方正黑体简体" w:eastAsia="方正黑体简体" w:hAnsi="Arial" w:cs="Arial" w:hint="eastAsia"/>
          <w:color w:val="000000"/>
          <w:spacing w:val="-6"/>
          <w:kern w:val="0"/>
          <w:sz w:val="32"/>
          <w:szCs w:val="32"/>
        </w:rPr>
        <w:t> </w:t>
      </w:r>
    </w:p>
    <w:p w14:paraId="4418FFC3"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（一）培训时间。</w:t>
      </w:r>
    </w:p>
    <w:p w14:paraId="0E18ACB1"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新宋体" w:eastAsia="新宋体" w:hAnsi="新宋体" w:cs="Arial"/>
          <w:color w:val="000000"/>
          <w:spacing w:val="-6"/>
          <w:kern w:val="0"/>
          <w:sz w:val="32"/>
          <w:szCs w:val="32"/>
        </w:rPr>
        <w:t>2019</w:t>
      </w:r>
      <w:r w:rsidRPr="00EB5213">
        <w:rPr>
          <w:rFonts w:ascii="方正仿宋简体" w:eastAsia="方正仿宋简体" w:hAnsi="Arial" w:cs="Arial" w:hint="eastAsia"/>
          <w:color w:val="000000"/>
          <w:spacing w:val="-6"/>
          <w:kern w:val="0"/>
          <w:sz w:val="32"/>
          <w:szCs w:val="32"/>
        </w:rPr>
        <w:t>年</w:t>
      </w:r>
      <w:r w:rsidRPr="00EB5213">
        <w:rPr>
          <w:rFonts w:ascii="新宋体" w:eastAsia="新宋体" w:hAnsi="新宋体" w:cs="Arial"/>
          <w:color w:val="000000"/>
          <w:spacing w:val="-6"/>
          <w:kern w:val="0"/>
          <w:sz w:val="32"/>
          <w:szCs w:val="32"/>
        </w:rPr>
        <w:t>7</w:t>
      </w:r>
      <w:r w:rsidRPr="00EB5213">
        <w:rPr>
          <w:rFonts w:ascii="方正仿宋简体" w:eastAsia="方正仿宋简体" w:hAnsi="Arial" w:cs="Arial" w:hint="eastAsia"/>
          <w:color w:val="000000"/>
          <w:spacing w:val="-6"/>
          <w:kern w:val="0"/>
          <w:sz w:val="32"/>
          <w:szCs w:val="32"/>
        </w:rPr>
        <w:t>月至</w:t>
      </w:r>
      <w:r w:rsidRPr="00EB5213">
        <w:rPr>
          <w:rFonts w:ascii="新宋体" w:eastAsia="新宋体" w:hAnsi="新宋体" w:cs="Arial"/>
          <w:color w:val="000000"/>
          <w:spacing w:val="-6"/>
          <w:kern w:val="0"/>
          <w:sz w:val="32"/>
          <w:szCs w:val="32"/>
        </w:rPr>
        <w:t>2019</w:t>
      </w:r>
      <w:r w:rsidRPr="00EB5213">
        <w:rPr>
          <w:rFonts w:ascii="方正仿宋简体" w:eastAsia="方正仿宋简体" w:hAnsi="Arial" w:cs="Arial" w:hint="eastAsia"/>
          <w:color w:val="000000"/>
          <w:spacing w:val="-6"/>
          <w:kern w:val="0"/>
          <w:sz w:val="32"/>
          <w:szCs w:val="32"/>
        </w:rPr>
        <w:t>年</w:t>
      </w:r>
      <w:r w:rsidRPr="00EB5213">
        <w:rPr>
          <w:rFonts w:ascii="新宋体" w:eastAsia="新宋体" w:hAnsi="新宋体" w:cs="Arial"/>
          <w:color w:val="000000"/>
          <w:spacing w:val="-6"/>
          <w:kern w:val="0"/>
          <w:sz w:val="32"/>
          <w:szCs w:val="32"/>
        </w:rPr>
        <w:t>12</w:t>
      </w:r>
      <w:r w:rsidRPr="00EB5213">
        <w:rPr>
          <w:rFonts w:ascii="方正仿宋简体" w:eastAsia="方正仿宋简体" w:hAnsi="Arial" w:cs="Arial" w:hint="eastAsia"/>
          <w:color w:val="000000"/>
          <w:spacing w:val="-6"/>
          <w:kern w:val="0"/>
          <w:sz w:val="32"/>
          <w:szCs w:val="32"/>
        </w:rPr>
        <w:t>月。高级、中初级会计人员继续教育面授课程以公示的培训计划为准。会计人员可通过中央国家机关</w:t>
      </w:r>
      <w:proofErr w:type="gramStart"/>
      <w:r w:rsidRPr="00EB5213">
        <w:rPr>
          <w:rFonts w:ascii="方正仿宋简体" w:eastAsia="方正仿宋简体" w:hAnsi="Arial" w:cs="Arial" w:hint="eastAsia"/>
          <w:color w:val="000000"/>
          <w:spacing w:val="-6"/>
          <w:kern w:val="0"/>
          <w:sz w:val="32"/>
          <w:szCs w:val="32"/>
        </w:rPr>
        <w:t>会计网</w:t>
      </w:r>
      <w:proofErr w:type="gramEnd"/>
      <w:r w:rsidRPr="00EB5213">
        <w:rPr>
          <w:rFonts w:ascii="方正仿宋简体" w:eastAsia="方正仿宋简体" w:hAnsi="Arial" w:cs="Arial" w:hint="eastAsia"/>
          <w:color w:val="000000"/>
          <w:spacing w:val="-6"/>
          <w:kern w:val="0"/>
          <w:sz w:val="32"/>
          <w:szCs w:val="32"/>
        </w:rPr>
        <w:t>进入“继续教育面授课程查询”专栏，查询当月的培训课程安排。</w:t>
      </w:r>
    </w:p>
    <w:p w14:paraId="63A5B566"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楷体简体" w:eastAsia="方正楷体简体" w:hAnsi="Arial" w:cs="Arial" w:hint="eastAsia"/>
          <w:color w:val="000000"/>
          <w:spacing w:val="-6"/>
          <w:kern w:val="0"/>
          <w:sz w:val="32"/>
          <w:szCs w:val="32"/>
        </w:rPr>
        <w:t>（二）培训内容。</w:t>
      </w:r>
    </w:p>
    <w:p w14:paraId="672D059C"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lastRenderedPageBreak/>
        <w:t>今年中初级会计人员继续教育面授培训仍将区分企业类和行政事业类两个类别安排培训期次和课程。高级会计人员继续教育培训继续采用分类别、分专题的培训形式。</w:t>
      </w:r>
    </w:p>
    <w:p w14:paraId="453D1FAB"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黑体简体" w:eastAsia="方正黑体简体" w:hAnsi="Arial" w:cs="Arial" w:hint="eastAsia"/>
          <w:color w:val="000000"/>
          <w:spacing w:val="-6"/>
          <w:kern w:val="0"/>
          <w:sz w:val="32"/>
          <w:szCs w:val="32"/>
        </w:rPr>
        <w:t>四、报名方式</w:t>
      </w:r>
      <w:r w:rsidRPr="00EB5213">
        <w:rPr>
          <w:rFonts w:ascii="方正黑体简体" w:eastAsia="方正黑体简体" w:hAnsi="Arial" w:cs="Arial" w:hint="eastAsia"/>
          <w:color w:val="000000"/>
          <w:spacing w:val="-6"/>
          <w:kern w:val="0"/>
          <w:sz w:val="32"/>
          <w:szCs w:val="32"/>
        </w:rPr>
        <w:t> </w:t>
      </w:r>
    </w:p>
    <w:p w14:paraId="54F4AF7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会计人员参加面授培训应按照所选培训机构具体要求报名并按照《中央国家机关培训费管理办法》（</w:t>
      </w:r>
      <w:proofErr w:type="gramStart"/>
      <w:r w:rsidRPr="00EB5213">
        <w:rPr>
          <w:rFonts w:ascii="方正仿宋简体" w:eastAsia="方正仿宋简体" w:hAnsi="Arial" w:cs="Arial" w:hint="eastAsia"/>
          <w:color w:val="000000"/>
          <w:spacing w:val="-6"/>
          <w:kern w:val="0"/>
          <w:sz w:val="32"/>
          <w:szCs w:val="32"/>
        </w:rPr>
        <w:t>财行〔</w:t>
      </w:r>
      <w:r w:rsidRPr="00EB5213">
        <w:rPr>
          <w:rFonts w:ascii="宋体" w:eastAsia="宋体" w:hAnsi="宋体" w:cs="Arial" w:hint="eastAsia"/>
          <w:color w:val="000000"/>
          <w:spacing w:val="-6"/>
          <w:kern w:val="0"/>
          <w:sz w:val="32"/>
          <w:szCs w:val="32"/>
        </w:rPr>
        <w:t>2016</w:t>
      </w:r>
      <w:r w:rsidRPr="00EB5213">
        <w:rPr>
          <w:rFonts w:ascii="方正仿宋简体" w:eastAsia="方正仿宋简体" w:hAnsi="Arial" w:cs="Arial" w:hint="eastAsia"/>
          <w:color w:val="000000"/>
          <w:spacing w:val="-6"/>
          <w:kern w:val="0"/>
          <w:sz w:val="32"/>
          <w:szCs w:val="32"/>
        </w:rPr>
        <w:t>〕</w:t>
      </w:r>
      <w:proofErr w:type="gramEnd"/>
      <w:r w:rsidRPr="00EB5213">
        <w:rPr>
          <w:rFonts w:ascii="宋体" w:eastAsia="宋体" w:hAnsi="宋体" w:cs="Arial" w:hint="eastAsia"/>
          <w:color w:val="000000"/>
          <w:spacing w:val="-6"/>
          <w:kern w:val="0"/>
          <w:sz w:val="32"/>
          <w:szCs w:val="32"/>
        </w:rPr>
        <w:t>540</w:t>
      </w:r>
      <w:r w:rsidRPr="00EB5213">
        <w:rPr>
          <w:rFonts w:ascii="方正仿宋简体" w:eastAsia="方正仿宋简体" w:hAnsi="Arial" w:cs="Arial" w:hint="eastAsia"/>
          <w:color w:val="000000"/>
          <w:spacing w:val="-6"/>
          <w:kern w:val="0"/>
          <w:sz w:val="32"/>
          <w:szCs w:val="32"/>
        </w:rPr>
        <w:t>号）标准执行。</w:t>
      </w:r>
    </w:p>
    <w:p w14:paraId="49FC9251"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参加网络培训的人员，请通过中央国家机关</w:t>
      </w:r>
      <w:proofErr w:type="gramStart"/>
      <w:r w:rsidRPr="00EB5213">
        <w:rPr>
          <w:rFonts w:ascii="方正仿宋简体" w:eastAsia="方正仿宋简体" w:hAnsi="Arial" w:cs="Arial" w:hint="eastAsia"/>
          <w:color w:val="000000"/>
          <w:spacing w:val="-6"/>
          <w:kern w:val="0"/>
          <w:sz w:val="32"/>
          <w:szCs w:val="32"/>
        </w:rPr>
        <w:t>会计网</w:t>
      </w:r>
      <w:proofErr w:type="gramEnd"/>
      <w:r w:rsidRPr="00EB5213">
        <w:rPr>
          <w:rFonts w:ascii="方正仿宋简体" w:eastAsia="方正仿宋简体" w:hAnsi="Arial" w:cs="Arial" w:hint="eastAsia"/>
          <w:color w:val="000000"/>
          <w:spacing w:val="-6"/>
          <w:kern w:val="0"/>
          <w:sz w:val="32"/>
          <w:szCs w:val="32"/>
        </w:rPr>
        <w:t>进入“会</w:t>
      </w:r>
      <w:r w:rsidRPr="00EB5213">
        <w:rPr>
          <w:rFonts w:ascii="方正仿宋简体" w:eastAsia="方正仿宋简体" w:hAnsi="Arial" w:cs="Arial" w:hint="eastAsia"/>
          <w:color w:val="000000"/>
          <w:spacing w:val="-8"/>
          <w:kern w:val="0"/>
          <w:sz w:val="32"/>
          <w:szCs w:val="32"/>
        </w:rPr>
        <w:t>计继续教育网络培训”专栏，自行选择网络培训机构登录报名学习。</w:t>
      </w:r>
      <w:r w:rsidRPr="00EB5213">
        <w:rPr>
          <w:rFonts w:ascii="方正仿宋简体" w:eastAsia="方正仿宋简体" w:hAnsi="Arial" w:cs="Arial" w:hint="eastAsia"/>
          <w:color w:val="000000"/>
          <w:spacing w:val="-6"/>
          <w:kern w:val="0"/>
          <w:sz w:val="32"/>
          <w:szCs w:val="32"/>
        </w:rPr>
        <w:t> </w:t>
      </w:r>
    </w:p>
    <w:p w14:paraId="798613B3"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黑体简体" w:eastAsia="方正黑体简体" w:hAnsi="Arial" w:cs="Arial" w:hint="eastAsia"/>
          <w:color w:val="000000"/>
          <w:spacing w:val="-6"/>
          <w:kern w:val="0"/>
          <w:sz w:val="32"/>
          <w:szCs w:val="32"/>
        </w:rPr>
        <w:t>五、其他事项</w:t>
      </w:r>
    </w:p>
    <w:p w14:paraId="27AEB7E9"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（一）请各部门、各单位及时传达本通知内容，组织和督促所属会计专业技术人员参加继续教育培训。</w:t>
      </w:r>
    </w:p>
    <w:p w14:paraId="74D21F1D"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（二）培训考核合格后，会计人员可在信息采集后通过中央国家机关</w:t>
      </w:r>
      <w:proofErr w:type="gramStart"/>
      <w:r w:rsidRPr="00EB5213">
        <w:rPr>
          <w:rFonts w:ascii="方正仿宋简体" w:eastAsia="方正仿宋简体" w:hAnsi="Arial" w:cs="Arial" w:hint="eastAsia"/>
          <w:color w:val="000000"/>
          <w:spacing w:val="-6"/>
          <w:kern w:val="0"/>
          <w:sz w:val="32"/>
          <w:szCs w:val="32"/>
        </w:rPr>
        <w:t>会计网</w:t>
      </w:r>
      <w:proofErr w:type="gramEnd"/>
      <w:r w:rsidRPr="00EB5213">
        <w:rPr>
          <w:rFonts w:ascii="方正仿宋简体" w:eastAsia="方正仿宋简体" w:hAnsi="Arial" w:cs="Arial" w:hint="eastAsia"/>
          <w:color w:val="000000"/>
          <w:spacing w:val="-6"/>
          <w:kern w:val="0"/>
          <w:sz w:val="32"/>
          <w:szCs w:val="32"/>
        </w:rPr>
        <w:t>查询继续教育记录。</w:t>
      </w:r>
    </w:p>
    <w:p w14:paraId="3C008197" w14:textId="77777777" w:rsidR="00EB5213" w:rsidRPr="00EB5213" w:rsidRDefault="00EB5213" w:rsidP="00EB5213">
      <w:pPr>
        <w:widowControl/>
        <w:spacing w:line="590" w:lineRule="atLeast"/>
        <w:ind w:firstLine="640"/>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（三）会计人员自愿选择培训机构推荐的培训教材，培训机构不得强行推销、搭售。</w:t>
      </w:r>
    </w:p>
    <w:p w14:paraId="45FE67E8" w14:textId="242EB921" w:rsidR="00EB5213" w:rsidRPr="00EB5213" w:rsidRDefault="00EB5213" w:rsidP="00EB5213">
      <w:pPr>
        <w:widowControl/>
        <w:spacing w:line="590" w:lineRule="atLeast"/>
        <w:ind w:firstLine="640"/>
        <w:rPr>
          <w:rFonts w:ascii="Arial" w:eastAsia="宋体" w:hAnsi="Arial" w:cs="Arial" w:hint="eastAsia"/>
          <w:color w:val="000000"/>
          <w:kern w:val="0"/>
          <w:sz w:val="24"/>
          <w:szCs w:val="24"/>
        </w:rPr>
      </w:pPr>
      <w:r w:rsidRPr="00EB5213">
        <w:rPr>
          <w:rFonts w:ascii="方正仿宋简体" w:eastAsia="方正仿宋简体" w:hAnsi="Arial" w:cs="Arial" w:hint="eastAsia"/>
          <w:color w:val="000000"/>
          <w:spacing w:val="-6"/>
          <w:kern w:val="0"/>
          <w:sz w:val="32"/>
          <w:szCs w:val="32"/>
        </w:rPr>
        <w:t>（四）各部门、各单位在组织会计人员参加继续教育过程中有何意见或建议，请及时向我局反映。</w:t>
      </w:r>
      <w:bookmarkStart w:id="0" w:name="_GoBack"/>
      <w:bookmarkEnd w:id="0"/>
    </w:p>
    <w:p w14:paraId="4BE507FF" w14:textId="77777777" w:rsidR="00EB5213" w:rsidRPr="00EB5213" w:rsidRDefault="00EB5213" w:rsidP="00EB5213">
      <w:pPr>
        <w:widowControl/>
        <w:spacing w:line="590" w:lineRule="atLeast"/>
        <w:ind w:firstLine="5600"/>
        <w:jc w:val="right"/>
        <w:rPr>
          <w:rFonts w:ascii="Arial" w:eastAsia="宋体" w:hAnsi="Arial" w:cs="Arial"/>
          <w:color w:val="000000"/>
          <w:kern w:val="0"/>
          <w:sz w:val="24"/>
          <w:szCs w:val="24"/>
        </w:rPr>
      </w:pPr>
      <w:r w:rsidRPr="00EB5213">
        <w:rPr>
          <w:rFonts w:ascii="方正仿宋简体" w:eastAsia="方正仿宋简体" w:hAnsi="Arial" w:cs="Arial" w:hint="eastAsia"/>
          <w:color w:val="000000"/>
          <w:spacing w:val="-6"/>
          <w:kern w:val="0"/>
          <w:sz w:val="32"/>
          <w:szCs w:val="32"/>
        </w:rPr>
        <w:t> </w:t>
      </w:r>
      <w:r w:rsidRPr="00EB5213">
        <w:rPr>
          <w:rFonts w:ascii="方正仿宋简体" w:eastAsia="方正仿宋简体" w:hAnsi="Arial" w:cs="Arial" w:hint="eastAsia"/>
          <w:color w:val="000000"/>
          <w:spacing w:val="-6"/>
          <w:kern w:val="0"/>
          <w:sz w:val="32"/>
          <w:szCs w:val="32"/>
        </w:rPr>
        <w:t>国管局办公室</w:t>
      </w:r>
    </w:p>
    <w:p w14:paraId="466ECF4B" w14:textId="6EBE0952" w:rsidR="003D48E5" w:rsidRPr="00EB5213" w:rsidRDefault="00EB5213" w:rsidP="00EB5213">
      <w:pPr>
        <w:widowControl/>
        <w:spacing w:line="590" w:lineRule="atLeast"/>
        <w:ind w:firstLine="5440"/>
        <w:jc w:val="right"/>
        <w:rPr>
          <w:rFonts w:ascii="Arial" w:eastAsia="宋体" w:hAnsi="Arial" w:cs="Arial"/>
          <w:color w:val="000000"/>
          <w:kern w:val="0"/>
          <w:sz w:val="24"/>
          <w:szCs w:val="24"/>
        </w:rPr>
      </w:pPr>
      <w:r w:rsidRPr="00EB5213">
        <w:rPr>
          <w:rFonts w:ascii="新宋体" w:eastAsia="新宋体" w:hAnsi="新宋体" w:cs="Arial"/>
          <w:color w:val="000000"/>
          <w:spacing w:val="-6"/>
          <w:kern w:val="0"/>
          <w:sz w:val="32"/>
          <w:szCs w:val="32"/>
        </w:rPr>
        <w:t>  2019</w:t>
      </w:r>
      <w:r w:rsidRPr="00EB5213">
        <w:rPr>
          <w:rFonts w:ascii="方正仿宋简体" w:eastAsia="方正仿宋简体" w:hAnsi="Arial" w:cs="Arial" w:hint="eastAsia"/>
          <w:color w:val="000000"/>
          <w:spacing w:val="-6"/>
          <w:kern w:val="0"/>
          <w:sz w:val="32"/>
          <w:szCs w:val="32"/>
        </w:rPr>
        <w:t>年</w:t>
      </w:r>
      <w:r w:rsidRPr="00EB5213">
        <w:rPr>
          <w:rFonts w:ascii="新宋体" w:eastAsia="新宋体" w:hAnsi="新宋体" w:cs="Arial"/>
          <w:color w:val="000000"/>
          <w:spacing w:val="-6"/>
          <w:kern w:val="0"/>
          <w:sz w:val="32"/>
          <w:szCs w:val="32"/>
        </w:rPr>
        <w:t>7</w:t>
      </w:r>
      <w:r w:rsidRPr="00EB5213">
        <w:rPr>
          <w:rFonts w:ascii="方正仿宋简体" w:eastAsia="方正仿宋简体" w:hAnsi="Arial" w:cs="Arial" w:hint="eastAsia"/>
          <w:color w:val="000000"/>
          <w:spacing w:val="-6"/>
          <w:kern w:val="0"/>
          <w:sz w:val="32"/>
          <w:szCs w:val="32"/>
        </w:rPr>
        <w:t>月</w:t>
      </w:r>
      <w:r w:rsidRPr="00EB5213">
        <w:rPr>
          <w:rFonts w:ascii="新宋体" w:eastAsia="新宋体" w:hAnsi="新宋体" w:cs="Arial"/>
          <w:color w:val="000000"/>
          <w:spacing w:val="-6"/>
          <w:kern w:val="0"/>
          <w:sz w:val="32"/>
          <w:szCs w:val="32"/>
        </w:rPr>
        <w:t>5</w:t>
      </w:r>
      <w:r w:rsidRPr="00EB5213">
        <w:rPr>
          <w:rFonts w:ascii="方正仿宋简体" w:eastAsia="方正仿宋简体" w:hAnsi="Arial" w:cs="Arial" w:hint="eastAsia"/>
          <w:color w:val="000000"/>
          <w:spacing w:val="-6"/>
          <w:kern w:val="0"/>
          <w:sz w:val="32"/>
          <w:szCs w:val="32"/>
        </w:rPr>
        <w:t>日</w:t>
      </w:r>
      <w:r w:rsidRPr="00EB5213">
        <w:rPr>
          <w:rFonts w:ascii="方正仿宋简体" w:eastAsia="方正仿宋简体" w:hAnsi="Arial" w:cs="Arial" w:hint="eastAsia"/>
          <w:color w:val="000000"/>
          <w:spacing w:val="-6"/>
          <w:kern w:val="0"/>
          <w:sz w:val="32"/>
          <w:szCs w:val="32"/>
        </w:rPr>
        <w:t> </w:t>
      </w:r>
    </w:p>
    <w:sectPr w:rsidR="003D48E5" w:rsidRPr="00EB5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6A02" w14:textId="77777777" w:rsidR="00480585" w:rsidRDefault="00480585" w:rsidP="00EB5213">
      <w:r>
        <w:separator/>
      </w:r>
    </w:p>
  </w:endnote>
  <w:endnote w:type="continuationSeparator" w:id="0">
    <w:p w14:paraId="41B10B9C" w14:textId="77777777" w:rsidR="00480585" w:rsidRDefault="00480585" w:rsidP="00EB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8579" w14:textId="77777777" w:rsidR="00480585" w:rsidRDefault="00480585" w:rsidP="00EB5213">
      <w:r>
        <w:separator/>
      </w:r>
    </w:p>
  </w:footnote>
  <w:footnote w:type="continuationSeparator" w:id="0">
    <w:p w14:paraId="65C59424" w14:textId="77777777" w:rsidR="00480585" w:rsidRDefault="00480585" w:rsidP="00EB5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55"/>
    <w:rsid w:val="00131555"/>
    <w:rsid w:val="003D48E5"/>
    <w:rsid w:val="00480585"/>
    <w:rsid w:val="00EB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34C0"/>
  <w15:chartTrackingRefBased/>
  <w15:docId w15:val="{C2C2FCC4-DA0C-45A2-A89A-6040DBB9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2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5213"/>
    <w:rPr>
      <w:sz w:val="18"/>
      <w:szCs w:val="18"/>
    </w:rPr>
  </w:style>
  <w:style w:type="paragraph" w:styleId="a5">
    <w:name w:val="footer"/>
    <w:basedOn w:val="a"/>
    <w:link w:val="a6"/>
    <w:uiPriority w:val="99"/>
    <w:unhideWhenUsed/>
    <w:rsid w:val="00EB5213"/>
    <w:pPr>
      <w:tabs>
        <w:tab w:val="center" w:pos="4153"/>
        <w:tab w:val="right" w:pos="8306"/>
      </w:tabs>
      <w:snapToGrid w:val="0"/>
      <w:jc w:val="left"/>
    </w:pPr>
    <w:rPr>
      <w:sz w:val="18"/>
      <w:szCs w:val="18"/>
    </w:rPr>
  </w:style>
  <w:style w:type="character" w:customStyle="1" w:styleId="a6">
    <w:name w:val="页脚 字符"/>
    <w:basedOn w:val="a0"/>
    <w:link w:val="a5"/>
    <w:uiPriority w:val="99"/>
    <w:rsid w:val="00EB5213"/>
    <w:rPr>
      <w:sz w:val="18"/>
      <w:szCs w:val="18"/>
    </w:rPr>
  </w:style>
  <w:style w:type="paragraph" w:customStyle="1" w:styleId="p0">
    <w:name w:val="p0"/>
    <w:basedOn w:val="a"/>
    <w:rsid w:val="00EB5213"/>
    <w:pPr>
      <w:widowControl/>
      <w:spacing w:before="100" w:beforeAutospacing="1" w:after="100" w:afterAutospacing="1" w:line="432"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4766">
      <w:bodyDiv w:val="1"/>
      <w:marLeft w:val="0"/>
      <w:marRight w:val="0"/>
      <w:marTop w:val="0"/>
      <w:marBottom w:val="0"/>
      <w:divBdr>
        <w:top w:val="none" w:sz="0" w:space="0" w:color="auto"/>
        <w:left w:val="none" w:sz="0" w:space="0" w:color="auto"/>
        <w:bottom w:val="none" w:sz="0" w:space="0" w:color="auto"/>
        <w:right w:val="none" w:sz="0" w:space="0" w:color="auto"/>
      </w:divBdr>
      <w:divsChild>
        <w:div w:id="806434278">
          <w:marLeft w:val="0"/>
          <w:marRight w:val="0"/>
          <w:marTop w:val="0"/>
          <w:marBottom w:val="0"/>
          <w:divBdr>
            <w:top w:val="none" w:sz="0" w:space="0" w:color="auto"/>
            <w:left w:val="none" w:sz="0" w:space="0" w:color="auto"/>
            <w:bottom w:val="none" w:sz="0" w:space="0" w:color="auto"/>
            <w:right w:val="none" w:sz="0" w:space="0" w:color="auto"/>
          </w:divBdr>
        </w:div>
      </w:divsChild>
    </w:div>
    <w:div w:id="1542479240">
      <w:bodyDiv w:val="1"/>
      <w:marLeft w:val="0"/>
      <w:marRight w:val="0"/>
      <w:marTop w:val="0"/>
      <w:marBottom w:val="0"/>
      <w:divBdr>
        <w:top w:val="none" w:sz="0" w:space="0" w:color="auto"/>
        <w:left w:val="none" w:sz="0" w:space="0" w:color="auto"/>
        <w:bottom w:val="none" w:sz="0" w:space="0" w:color="auto"/>
        <w:right w:val="none" w:sz="0" w:space="0" w:color="auto"/>
      </w:divBdr>
      <w:divsChild>
        <w:div w:id="205641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2019-08-22T03:08:00Z</dcterms:created>
  <dcterms:modified xsi:type="dcterms:W3CDTF">2019-08-22T03:09:00Z</dcterms:modified>
</cp:coreProperties>
</file>